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184754" w:rsidRDefault="00F72F30" w:rsidP="00451B24">
      <w:pPr>
        <w:pStyle w:val="Heading1"/>
      </w:pPr>
      <w:r>
        <w:rPr>
          <w:rFonts w:eastAsia="Times New Roman"/>
        </w:rPr>
        <w:t>A Brief History</w:t>
      </w:r>
      <w:r w:rsidR="004654F7">
        <w:rPr>
          <w:rFonts w:eastAsia="Times New Roman"/>
        </w:rPr>
        <w:t xml:space="preserve"> of OVYM</w:t>
      </w:r>
    </w:p>
    <w:p w:rsidR="00184754" w:rsidRDefault="00F72F30" w:rsidP="00451B24">
      <w:pPr>
        <w:pStyle w:val="Heading2"/>
      </w:pPr>
      <w:bookmarkStart w:id="0" w:name="h.dnp108au0dzu" w:colFirst="0" w:colLast="0"/>
      <w:bookmarkEnd w:id="0"/>
      <w:r>
        <w:rPr>
          <w:rFonts w:eastAsia="Times New Roman"/>
        </w:rPr>
        <w:t xml:space="preserve">The </w:t>
      </w:r>
      <w:r w:rsidRPr="00F046BC">
        <w:t>Beginning</w:t>
      </w:r>
      <w:r>
        <w:rPr>
          <w:rFonts w:eastAsia="Times New Roman"/>
        </w:rPr>
        <w:t xml:space="preserve"> of Quakerism</w:t>
      </w:r>
    </w:p>
    <w:p w:rsidR="00184754" w:rsidRPr="007B1328" w:rsidRDefault="00F72F30" w:rsidP="00451B24">
      <w:r w:rsidRPr="007B1328">
        <w:t>The Religious Society of Friends originated in England at the</w:t>
      </w:r>
      <w:r w:rsidR="009636DB">
        <w:t xml:space="preserve"> time of the </w:t>
      </w:r>
      <w:r w:rsidR="00C3096E">
        <w:t>English Civil Wars</w:t>
      </w:r>
      <w:r w:rsidR="009636DB">
        <w:t>.</w:t>
      </w:r>
    </w:p>
    <w:p w:rsidR="00184754" w:rsidRPr="007B1328" w:rsidRDefault="00F72F30" w:rsidP="00451B24">
      <w:r w:rsidRPr="007B1328">
        <w:t>George Fox</w:t>
      </w:r>
      <w:r w:rsidR="007B0FFC">
        <w:t xml:space="preserve"> (1624-1691)</w:t>
      </w:r>
      <w:r w:rsidR="00320110">
        <w:t xml:space="preserve"> is often credited as the founder. </w:t>
      </w:r>
      <w:r w:rsidR="003619AF">
        <w:t>When he was 18, h</w:t>
      </w:r>
      <w:r w:rsidR="00320110">
        <w:t xml:space="preserve">e left home </w:t>
      </w:r>
      <w:r w:rsidR="003619AF">
        <w:t>seeking to know what God wanted him to do</w:t>
      </w:r>
      <w:r w:rsidR="00320110">
        <w:t xml:space="preserve">. </w:t>
      </w:r>
      <w:r w:rsidR="003619AF">
        <w:t>About five years later, he began to preach and five years after that, h</w:t>
      </w:r>
      <w:r w:rsidR="00320110">
        <w:t>e had a mystical experience on top of Pendle Hill which is often cited as the beginning of our Society.</w:t>
      </w:r>
    </w:p>
    <w:p w:rsidR="00184754" w:rsidRPr="007B1328" w:rsidRDefault="003619AF" w:rsidP="00451B24">
      <w:r>
        <w:t xml:space="preserve">In his travels, Fox encountered congregations that met together in silent waiting worship without any clergy. </w:t>
      </w:r>
      <w:r w:rsidR="00320110">
        <w:t xml:space="preserve">What set </w:t>
      </w:r>
      <w:r w:rsidR="00F72F30" w:rsidRPr="007B1328">
        <w:t xml:space="preserve">Fox </w:t>
      </w:r>
      <w:r w:rsidR="00320110">
        <w:t xml:space="preserve">apart from others was that he </w:t>
      </w:r>
      <w:r w:rsidR="00F72F30" w:rsidRPr="007B1328">
        <w:t>proclaimed that God speaks directly to each human soul through a</w:t>
      </w:r>
      <w:r w:rsidR="00957D50">
        <w:t>n immediate</w:t>
      </w:r>
      <w:r w:rsidR="00F72F30" w:rsidRPr="007B1328">
        <w:t>, living experience of revelation, the Inward Light of Christ, requiring no human mediator to translate God’s meaning to the individual.</w:t>
      </w:r>
    </w:p>
    <w:p w:rsidR="00320110" w:rsidRDefault="00F72F30" w:rsidP="00451B24">
      <w:r w:rsidRPr="007B1328">
        <w:t>He soon attracted a group of young men and women who became inspired preachers of this new religious force</w:t>
      </w:r>
      <w:r w:rsidR="00BE317D">
        <w:t>;</w:t>
      </w:r>
      <w:r w:rsidRPr="007B1328">
        <w:t xml:space="preserve"> </w:t>
      </w:r>
      <w:r w:rsidR="00BE317D">
        <w:t xml:space="preserve">they </w:t>
      </w:r>
      <w:r w:rsidR="00320110">
        <w:t xml:space="preserve">have been </w:t>
      </w:r>
      <w:r w:rsidRPr="007B1328">
        <w:t xml:space="preserve">called </w:t>
      </w:r>
      <w:r w:rsidR="00320110">
        <w:t>the Valiant</w:t>
      </w:r>
      <w:r w:rsidR="00C53A3C">
        <w:t xml:space="preserve"> 60.</w:t>
      </w:r>
      <w:r w:rsidRPr="007B1328">
        <w:t xml:space="preserve"> </w:t>
      </w:r>
      <w:r w:rsidR="00C53A3C">
        <w:t>T</w:t>
      </w:r>
      <w:r w:rsidRPr="007B1328">
        <w:t>raveling in twos and threes</w:t>
      </w:r>
      <w:r w:rsidR="00C53A3C">
        <w:t>,</w:t>
      </w:r>
      <w:r w:rsidRPr="007B1328">
        <w:t xml:space="preserve"> </w:t>
      </w:r>
      <w:r w:rsidR="00C53A3C">
        <w:t xml:space="preserve">they preached </w:t>
      </w:r>
      <w:r w:rsidRPr="007B1328">
        <w:t xml:space="preserve">throughout </w:t>
      </w:r>
      <w:r w:rsidR="00BE317D">
        <w:t>England</w:t>
      </w:r>
      <w:r w:rsidR="00320110">
        <w:t>,</w:t>
      </w:r>
      <w:r w:rsidR="00BE317D">
        <w:t xml:space="preserve"> </w:t>
      </w:r>
      <w:r w:rsidRPr="007B1328">
        <w:t xml:space="preserve">Wales, Scotland, Ireland, </w:t>
      </w:r>
      <w:r w:rsidR="00C3096E">
        <w:t>the Netherlands and Germany</w:t>
      </w:r>
      <w:r w:rsidR="00C3096E" w:rsidRPr="007B1328">
        <w:t xml:space="preserve"> </w:t>
      </w:r>
      <w:r w:rsidRPr="007B1328">
        <w:t xml:space="preserve">although often hindered by imprisonment and persecution. </w:t>
      </w:r>
    </w:p>
    <w:p w:rsidR="00184754" w:rsidRPr="007B1328" w:rsidRDefault="00C3096E" w:rsidP="00451B24">
      <w:r>
        <w:t>Notable among th</w:t>
      </w:r>
      <w:r w:rsidR="00C53A3C">
        <w:t>es</w:t>
      </w:r>
      <w:r>
        <w:t xml:space="preserve">e early converts was </w:t>
      </w:r>
      <w:r w:rsidR="00F72F30" w:rsidRPr="007B1328">
        <w:t>Margaret Fell</w:t>
      </w:r>
      <w:r w:rsidR="007B0FFC">
        <w:t xml:space="preserve"> (1614-1702)</w:t>
      </w:r>
      <w:r w:rsidR="00F72F30" w:rsidRPr="007B1328">
        <w:t xml:space="preserve">, </w:t>
      </w:r>
      <w:r>
        <w:t xml:space="preserve">who is </w:t>
      </w:r>
      <w:r w:rsidR="00F72F30" w:rsidRPr="007B1328">
        <w:t xml:space="preserve">often called the Mother of Quakerism. Swarthmoor Hall, her home, became a center </w:t>
      </w:r>
      <w:r>
        <w:t xml:space="preserve">to coordinate </w:t>
      </w:r>
      <w:r w:rsidR="00C53A3C">
        <w:t xml:space="preserve">missionary </w:t>
      </w:r>
      <w:r>
        <w:t>travels and s</w:t>
      </w:r>
      <w:r w:rsidR="00F72F30" w:rsidRPr="007B1328">
        <w:t xml:space="preserve">he set up a central fund to </w:t>
      </w:r>
      <w:r>
        <w:t xml:space="preserve">support </w:t>
      </w:r>
      <w:r w:rsidR="00F72F30" w:rsidRPr="007B1328">
        <w:t xml:space="preserve">those </w:t>
      </w:r>
      <w:r w:rsidR="00C53A3C">
        <w:t>efforts</w:t>
      </w:r>
      <w:r w:rsidR="00F72F30" w:rsidRPr="007B1328">
        <w:t>.</w:t>
      </w:r>
      <w:r w:rsidRPr="00C3096E">
        <w:t xml:space="preserve"> </w:t>
      </w:r>
      <w:r>
        <w:t>The number of Friends increased rapidly during the English Commonwealth.</w:t>
      </w:r>
    </w:p>
    <w:p w:rsidR="00184754" w:rsidRPr="007B1328" w:rsidRDefault="00F72F30" w:rsidP="00451B24">
      <w:r w:rsidRPr="007B1328">
        <w:t xml:space="preserve">With the restoration of the monarchy in 1660, the Anglican Church was re-established as the official religion and </w:t>
      </w:r>
      <w:r w:rsidR="00C3096E">
        <w:t>a</w:t>
      </w:r>
      <w:r w:rsidRPr="007B1328">
        <w:t xml:space="preserve">n era of persecution </w:t>
      </w:r>
      <w:r w:rsidR="00C3096E">
        <w:t>began</w:t>
      </w:r>
      <w:r w:rsidRPr="007B1328">
        <w:t>.</w:t>
      </w:r>
      <w:r w:rsidR="00C3096E">
        <w:t xml:space="preserve"> It was illegal to worship as a Quaker or to build a meetinghouse until 1689. </w:t>
      </w:r>
      <w:r w:rsidR="004B5D5B">
        <w:t>In Britain, f</w:t>
      </w:r>
      <w:r w:rsidR="00C3096E">
        <w:t>ull religious and civil rights were not gained for more than 100 years</w:t>
      </w:r>
      <w:r w:rsidR="005011CC">
        <w:t xml:space="preserve"> more</w:t>
      </w:r>
      <w:r w:rsidR="00C3096E">
        <w:t>.</w:t>
      </w:r>
    </w:p>
    <w:p w:rsidR="00184754" w:rsidRPr="007B1328" w:rsidRDefault="00F72F30" w:rsidP="00451B24">
      <w:r w:rsidRPr="007B1328">
        <w:t>From 1667 on, George Fox organize</w:t>
      </w:r>
      <w:r w:rsidR="009C4F4C">
        <w:t>d</w:t>
      </w:r>
      <w:r w:rsidRPr="007B1328">
        <w:t xml:space="preserve"> the system of monthly, quarterly, and yearly meetings and </w:t>
      </w:r>
      <w:r w:rsidR="004B5D5B">
        <w:t>arranged</w:t>
      </w:r>
      <w:r w:rsidRPr="007B1328">
        <w:t xml:space="preserve"> </w:t>
      </w:r>
      <w:r w:rsidR="00BF31B3">
        <w:t xml:space="preserve">their </w:t>
      </w:r>
      <w:r w:rsidRPr="007B1328">
        <w:t xml:space="preserve">methods of </w:t>
      </w:r>
      <w:r w:rsidR="004B5D5B">
        <w:t xml:space="preserve">business </w:t>
      </w:r>
      <w:r w:rsidRPr="007B1328">
        <w:t>procedure. Women’s business meetings were set up in addition to men’s. A Meeting of Ministers and a Meeting for Sufferings were established.</w:t>
      </w:r>
    </w:p>
    <w:p w:rsidR="00184754" w:rsidRDefault="00F72F30" w:rsidP="00451B24">
      <w:pPr>
        <w:pStyle w:val="Heading2"/>
      </w:pPr>
      <w:bookmarkStart w:id="1" w:name="h.8udm7u97essp" w:colFirst="0" w:colLast="0"/>
      <w:bookmarkEnd w:id="1"/>
      <w:r>
        <w:rPr>
          <w:rFonts w:eastAsia="Times New Roman"/>
        </w:rPr>
        <w:lastRenderedPageBreak/>
        <w:t>Friends in the American Colonies</w:t>
      </w:r>
    </w:p>
    <w:p w:rsidR="00B30C60" w:rsidRPr="007B1328" w:rsidRDefault="009C4F4C" w:rsidP="00451B24">
      <w:r>
        <w:t xml:space="preserve">Quaker missionaries first came to the British colonies in the Caribbean and North America in </w:t>
      </w:r>
      <w:r w:rsidR="00F72F30" w:rsidRPr="007B1328">
        <w:t>165</w:t>
      </w:r>
      <w:r w:rsidR="00B30C60">
        <w:t>6</w:t>
      </w:r>
      <w:r w:rsidR="00F72F30" w:rsidRPr="007B1328">
        <w:t xml:space="preserve"> </w:t>
      </w:r>
      <w:r>
        <w:t xml:space="preserve">– two women, Mary Fisher and </w:t>
      </w:r>
      <w:r w:rsidR="00B30C60">
        <w:t xml:space="preserve">Ann Austin </w:t>
      </w:r>
      <w:r w:rsidR="004B5D5B">
        <w:t xml:space="preserve">were the first to set foot on the mainland when they </w:t>
      </w:r>
      <w:r w:rsidR="00B30C60">
        <w:t xml:space="preserve">went to Boston where their printed materials were burned and they were deported. Others attempted to preach in </w:t>
      </w:r>
      <w:r w:rsidR="00F72F30" w:rsidRPr="007B1328">
        <w:t xml:space="preserve">Massachusetts, New York, and Virginia. </w:t>
      </w:r>
      <w:r w:rsidR="00B30C60">
        <w:t xml:space="preserve">There was </w:t>
      </w:r>
      <w:r w:rsidR="004B5D5B">
        <w:t xml:space="preserve">persecution </w:t>
      </w:r>
      <w:r w:rsidR="00B30C60">
        <w:t>– in particular, four Quakers were executed in Boston.</w:t>
      </w:r>
    </w:p>
    <w:p w:rsidR="00184754" w:rsidRPr="007B1328" w:rsidRDefault="00B30C60" w:rsidP="00451B24">
      <w:r>
        <w:t>A</w:t>
      </w:r>
      <w:r w:rsidR="00240139">
        <w:t>n early</w:t>
      </w:r>
      <w:r w:rsidR="00F72F30" w:rsidRPr="007B1328">
        <w:t xml:space="preserve"> haven was found in Rhode Island, where the first meeting in the New World </w:t>
      </w:r>
      <w:r>
        <w:t xml:space="preserve">(and the first yearly meeting in the world) </w:t>
      </w:r>
      <w:r w:rsidR="00240139">
        <w:t xml:space="preserve">was </w:t>
      </w:r>
      <w:r w:rsidR="00F72F30" w:rsidRPr="007B1328">
        <w:t xml:space="preserve">established. </w:t>
      </w:r>
    </w:p>
    <w:p w:rsidR="00184754" w:rsidRPr="007B1328" w:rsidRDefault="00F72F30" w:rsidP="00451B24">
      <w:r w:rsidRPr="007B1328">
        <w:t xml:space="preserve">A period of expansion followed George Fox’s visit to America in 1671-1673. </w:t>
      </w:r>
      <w:r w:rsidR="00240139">
        <w:t>New m</w:t>
      </w:r>
      <w:r w:rsidRPr="007B1328">
        <w:t>eetings were established in New York, Maryland, Virginia, and the Carolinas, and in greater numbers in New Jersey and</w:t>
      </w:r>
      <w:r w:rsidR="00240139">
        <w:t>, a decade later, in</w:t>
      </w:r>
      <w:r w:rsidRPr="007B1328">
        <w:t xml:space="preserve"> Pennsylvania.</w:t>
      </w:r>
    </w:p>
    <w:p w:rsidR="00184754" w:rsidRPr="007B1328" w:rsidRDefault="00F72F30" w:rsidP="00451B24">
      <w:r w:rsidRPr="007B1328">
        <w:t xml:space="preserve">West Jersey was bought by a group of Friends in 1674 and in 1681 Pennsylvania was granted to William Penn, so that there Quakers had freedom and peace and unparalleled opportunity to try out their ability to </w:t>
      </w:r>
      <w:r w:rsidR="00B30C60">
        <w:t xml:space="preserve">establish </w:t>
      </w:r>
      <w:r w:rsidRPr="007B1328">
        <w:t>a Christian governme</w:t>
      </w:r>
      <w:r w:rsidR="00B30C60">
        <w:t>nt.</w:t>
      </w:r>
    </w:p>
    <w:p w:rsidR="00184754" w:rsidRDefault="00F72F30" w:rsidP="00451B24">
      <w:pPr>
        <w:pStyle w:val="Heading2"/>
      </w:pPr>
      <w:bookmarkStart w:id="2" w:name="h.m6e3w3c4tlty" w:colFirst="0" w:colLast="0"/>
      <w:bookmarkEnd w:id="2"/>
      <w:r>
        <w:rPr>
          <w:rFonts w:eastAsia="Times New Roman"/>
        </w:rPr>
        <w:t xml:space="preserve">The Second Period of </w:t>
      </w:r>
      <w:r w:rsidRPr="00F046BC">
        <w:t>Quakerism</w:t>
      </w:r>
    </w:p>
    <w:p w:rsidR="00184754" w:rsidRPr="007B1328" w:rsidRDefault="00F72F30" w:rsidP="00451B24">
      <w:r w:rsidRPr="007B1328">
        <w:t>Early in the 19th century two very divergent tendencies could be seen within Quakerism. One was toward a zealous evangelicalism. The other was toward a reaffirmation of</w:t>
      </w:r>
      <w:r w:rsidR="00A75294">
        <w:t xml:space="preserve"> the centrality of</w:t>
      </w:r>
      <w:r w:rsidRPr="007B1328">
        <w:t xml:space="preserve"> the Inward Light of Christ as a sufficient basis for faith. Elias Hicks, a </w:t>
      </w:r>
      <w:r w:rsidR="001C66C0">
        <w:t xml:space="preserve">Long Island </w:t>
      </w:r>
      <w:r w:rsidRPr="007B1328">
        <w:t xml:space="preserve">minister, </w:t>
      </w:r>
      <w:r w:rsidR="001C66C0">
        <w:t xml:space="preserve">was </w:t>
      </w:r>
      <w:r w:rsidRPr="007B1328">
        <w:t>the chief spokesmen for the</w:t>
      </w:r>
      <w:r w:rsidR="001C66C0">
        <w:t>se Friends</w:t>
      </w:r>
      <w:r w:rsidRPr="007B1328">
        <w:t>.</w:t>
      </w:r>
    </w:p>
    <w:p w:rsidR="00184754" w:rsidRPr="007B1328" w:rsidRDefault="00F72F30" w:rsidP="00451B24">
      <w:r w:rsidRPr="007B1328">
        <w:t>The chasm grew steadily wider until 1827 when a separation occurred in Philadelphia Yearly Meeting</w:t>
      </w:r>
      <w:r w:rsidR="001C66C0">
        <w:t xml:space="preserve"> </w:t>
      </w:r>
      <w:r w:rsidR="00A75294">
        <w:t xml:space="preserve">and </w:t>
      </w:r>
      <w:r w:rsidRPr="007B1328">
        <w:t xml:space="preserve">was followed by withdrawals by one side or the other, forming so-called “Hicksite” and “Orthodox” </w:t>
      </w:r>
      <w:r w:rsidR="001C66C0">
        <w:t>meetings</w:t>
      </w:r>
      <w:r w:rsidRPr="007B1328">
        <w:t xml:space="preserve">. Further separations </w:t>
      </w:r>
      <w:r w:rsidR="004B5D5B">
        <w:t xml:space="preserve">have </w:t>
      </w:r>
      <w:r w:rsidRPr="007B1328">
        <w:t>occurred over the last 200 years, resulting in the fractured Society seen today.</w:t>
      </w:r>
    </w:p>
    <w:p w:rsidR="00184754" w:rsidRPr="007B1328" w:rsidRDefault="00B30C60" w:rsidP="00451B24">
      <w:r>
        <w:t>Following the Revolution</w:t>
      </w:r>
      <w:r w:rsidR="004B5D5B">
        <w:t>ary War</w:t>
      </w:r>
      <w:r>
        <w:t xml:space="preserve">, the new </w:t>
      </w:r>
      <w:r w:rsidR="004B5D5B">
        <w:t xml:space="preserve">American </w:t>
      </w:r>
      <w:r>
        <w:t xml:space="preserve">government allowed settlement of lands that had been set aside for the Native Americans. </w:t>
      </w:r>
      <w:r w:rsidR="00F72F30" w:rsidRPr="007B1328">
        <w:t>A</w:t>
      </w:r>
      <w:r>
        <w:t>long with many others, a</w:t>
      </w:r>
      <w:r w:rsidR="00F72F30" w:rsidRPr="007B1328">
        <w:t xml:space="preserve"> great migration of Friends </w:t>
      </w:r>
      <w:r w:rsidR="008B19CF" w:rsidRPr="007B1328">
        <w:t xml:space="preserve">took place </w:t>
      </w:r>
      <w:r w:rsidR="00F72F30" w:rsidRPr="007B1328">
        <w:t xml:space="preserve">into </w:t>
      </w:r>
      <w:r w:rsidR="008B19CF">
        <w:t xml:space="preserve">the territories newly stolen from the Indians </w:t>
      </w:r>
      <w:r w:rsidR="00F72F30" w:rsidRPr="007B1328">
        <w:t>in the Midwest and new yearly meetings were established.</w:t>
      </w:r>
    </w:p>
    <w:p w:rsidR="00184754" w:rsidRDefault="00F72F30" w:rsidP="00451B24">
      <w:pPr>
        <w:pStyle w:val="Heading2"/>
      </w:pPr>
      <w:bookmarkStart w:id="3" w:name="h.5254yh7s2ypx" w:colFirst="0" w:colLast="0"/>
      <w:bookmarkEnd w:id="3"/>
      <w:r>
        <w:rPr>
          <w:rFonts w:eastAsia="Times New Roman"/>
        </w:rPr>
        <w:lastRenderedPageBreak/>
        <w:t xml:space="preserve">History of Ohio </w:t>
      </w:r>
      <w:r w:rsidRPr="00F046BC">
        <w:t>Valley</w:t>
      </w:r>
      <w:r>
        <w:rPr>
          <w:rFonts w:eastAsia="Times New Roman"/>
        </w:rPr>
        <w:t xml:space="preserve"> Yearly Meeting</w:t>
      </w:r>
    </w:p>
    <w:p w:rsidR="00D966F4" w:rsidRDefault="00F72F30" w:rsidP="00451B24">
      <w:r w:rsidRPr="007B1328">
        <w:t xml:space="preserve">During the early 18th Century many Friends </w:t>
      </w:r>
      <w:r w:rsidR="00D966F4">
        <w:t xml:space="preserve">– both from Europe and the Caribbean and from the northern colonies – were </w:t>
      </w:r>
      <w:r w:rsidRPr="007B1328">
        <w:t>attracted into Virginia</w:t>
      </w:r>
      <w:r w:rsidR="00D966F4">
        <w:t>,</w:t>
      </w:r>
      <w:r w:rsidRPr="007B1328">
        <w:t xml:space="preserve"> the Carolinas and </w:t>
      </w:r>
      <w:r w:rsidR="00D966F4">
        <w:t>Georgia. S</w:t>
      </w:r>
      <w:r w:rsidRPr="007B1328">
        <w:t xml:space="preserve">ome became involved in the institution of slavery. </w:t>
      </w:r>
    </w:p>
    <w:p w:rsidR="00184754" w:rsidRPr="007B1328" w:rsidRDefault="00F72F30" w:rsidP="00451B24">
      <w:r w:rsidRPr="007B1328">
        <w:t xml:space="preserve">As a result of the labors of Francis Daniel Pastorius, Benjamin Lay, John Woolman, Anthony Benezet, and others, Friends came to believe slavery a curse; and slowly the conscience of the Society of Friends was awakened to the evil. </w:t>
      </w:r>
      <w:r w:rsidR="00A75294">
        <w:t>Following the Revolutionary War, m</w:t>
      </w:r>
      <w:r w:rsidRPr="007B1328">
        <w:t>any Friends in the South decided to migrate to the slave-free lands in the Northwest Territory to begin a new life.</w:t>
      </w:r>
    </w:p>
    <w:p w:rsidR="00184754" w:rsidRPr="007B1328" w:rsidRDefault="00F72F30" w:rsidP="00451B24">
      <w:r w:rsidRPr="007B1328">
        <w:t xml:space="preserve">The migration to the Waynesville, Ohio area began in 1799 when Abijah O’Neal and his family left Bush River, South Carolina, and settled on some 3,000 acres on the east bank of the Little Miami River north of Caesar’s Creek. Within 15 years, more than 18,000 </w:t>
      </w:r>
      <w:r w:rsidR="00A20E0A">
        <w:t xml:space="preserve">Quakers from the Carolinas and Georgia had </w:t>
      </w:r>
      <w:r w:rsidR="00D966F4">
        <w:t>moved n</w:t>
      </w:r>
      <w:r w:rsidRPr="007B1328">
        <w:t>orth</w:t>
      </w:r>
      <w:r w:rsidR="00D966F4">
        <w:t xml:space="preserve"> – sometimes whole Quaker communities migrate</w:t>
      </w:r>
      <w:r w:rsidR="00CF3CA7">
        <w:t>d</w:t>
      </w:r>
      <w:r w:rsidR="00D966F4">
        <w:t xml:space="preserve"> together</w:t>
      </w:r>
      <w:r w:rsidRPr="007B1328">
        <w:t>. Others came from Pennsylvania, New Je</w:t>
      </w:r>
      <w:r w:rsidR="00D966F4">
        <w:t>rsey, and other seaboard states, although most Friends from the North settled in northeastern Ohio.</w:t>
      </w:r>
    </w:p>
    <w:p w:rsidR="00184754" w:rsidRPr="007B1328" w:rsidRDefault="00F72F30" w:rsidP="00451B24">
      <w:r w:rsidRPr="007B1328">
        <w:t xml:space="preserve">In April, 1801, twelve families (81 individuals) in the Waynesville area began meeting for worship in a member’s home. Near the end of that year they sent a request to Westland </w:t>
      </w:r>
      <w:r w:rsidR="00CF3CA7">
        <w:t xml:space="preserve">Monthly </w:t>
      </w:r>
      <w:r w:rsidRPr="007B1328">
        <w:t>Meeting</w:t>
      </w:r>
      <w:r w:rsidR="00CF3CA7">
        <w:t xml:space="preserve"> in western </w:t>
      </w:r>
      <w:r w:rsidRPr="007B1328">
        <w:t>Pennsylvania (Baltimore Yearly Meeting) to</w:t>
      </w:r>
      <w:r w:rsidR="00946CD3" w:rsidRPr="007B1328">
        <w:t xml:space="preserve"> </w:t>
      </w:r>
      <w:r w:rsidR="00946CD3">
        <w:t xml:space="preserve">hold </w:t>
      </w:r>
      <w:r w:rsidR="00CF3CA7">
        <w:t xml:space="preserve">regular </w:t>
      </w:r>
      <w:r w:rsidR="00946CD3" w:rsidRPr="007B1328">
        <w:t>meeting</w:t>
      </w:r>
      <w:r w:rsidR="00946CD3">
        <w:t>s</w:t>
      </w:r>
      <w:r w:rsidR="00946CD3" w:rsidRPr="007B1328">
        <w:t xml:space="preserve"> for worship on </w:t>
      </w:r>
      <w:r w:rsidR="00946CD3">
        <w:t xml:space="preserve">Sundays </w:t>
      </w:r>
      <w:r w:rsidR="00946CD3" w:rsidRPr="007B1328">
        <w:t xml:space="preserve">and </w:t>
      </w:r>
      <w:r w:rsidR="00946CD3">
        <w:t>Thursd</w:t>
      </w:r>
      <w:r w:rsidR="00946CD3" w:rsidRPr="007B1328">
        <w:t xml:space="preserve">ays. </w:t>
      </w:r>
      <w:r w:rsidRPr="007B1328">
        <w:t xml:space="preserve">This request was granted in </w:t>
      </w:r>
      <w:r w:rsidR="00A20E0A">
        <w:t>September</w:t>
      </w:r>
      <w:r w:rsidRPr="007B1328">
        <w:t xml:space="preserve">, 1802. Early in 1803 they asked Redstone Quarterly Meeting for permission to establish a monthly meeting; and when the request was approved, Miami Monthly Meeting was opened on </w:t>
      </w:r>
      <w:r w:rsidR="00A20E0A">
        <w:t xml:space="preserve">October </w:t>
      </w:r>
      <w:r w:rsidRPr="007B1328">
        <w:t xml:space="preserve">13, 1803. </w:t>
      </w:r>
      <w:r w:rsidR="00A20E0A">
        <w:t xml:space="preserve">Its </w:t>
      </w:r>
      <w:r w:rsidRPr="007B1328">
        <w:t>boundar</w:t>
      </w:r>
      <w:r w:rsidR="00CF3CA7">
        <w:t xml:space="preserve">ies were </w:t>
      </w:r>
      <w:r w:rsidRPr="007B1328">
        <w:t>the Hocking River</w:t>
      </w:r>
      <w:r w:rsidR="00D966F4">
        <w:t xml:space="preserve"> on the east and</w:t>
      </w:r>
      <w:r w:rsidRPr="007B1328">
        <w:t xml:space="preserve"> the Ohio River</w:t>
      </w:r>
      <w:r w:rsidR="00D966F4">
        <w:t xml:space="preserve"> on the south</w:t>
      </w:r>
      <w:r w:rsidRPr="007B1328">
        <w:t>, but there was no limit to the north or to the west. During this period of migration, hundreds of Friends from the Carolinas and Georgia brought their membership to Miami Monthly Meeting, until such time as other meetings could be established in the Northwest Territory. By 1815, Miami Monthly Meeting was said to have the largest membership of any Friends Meeting in Quakerdom.</w:t>
      </w:r>
    </w:p>
    <w:p w:rsidR="00184754" w:rsidRPr="007B1328" w:rsidRDefault="00F72F30" w:rsidP="00451B24">
      <w:r w:rsidRPr="007B1328">
        <w:t xml:space="preserve">After its establishment in 1803, Miami Monthly Meeting set off many new </w:t>
      </w:r>
      <w:r w:rsidR="00601BEB" w:rsidRPr="007B1328">
        <w:t>meetings</w:t>
      </w:r>
      <w:r w:rsidRPr="007B1328">
        <w:t>. Among the earliest ones were Lees Creek, Hardin Creek, Caesar’s Creek, West Branch, Elk, Center and Whitewater. In 1807 Miami, West Branch and Center Monthly Meetings requested that a new quarterly meeting be established to be known as Miami Quarterly Meeting</w:t>
      </w:r>
      <w:r w:rsidR="00A20E0A">
        <w:t xml:space="preserve"> and</w:t>
      </w:r>
      <w:r w:rsidRPr="007B1328">
        <w:t xml:space="preserve"> held at </w:t>
      </w:r>
      <w:r w:rsidRPr="007B1328">
        <w:lastRenderedPageBreak/>
        <w:t xml:space="preserve">Waynesville, Ohio on the second </w:t>
      </w:r>
      <w:r w:rsidR="00A20E0A">
        <w:t xml:space="preserve">Saturday </w:t>
      </w:r>
      <w:r w:rsidRPr="007B1328">
        <w:t xml:space="preserve">in </w:t>
      </w:r>
      <w:r w:rsidR="00A20E0A">
        <w:t>February</w:t>
      </w:r>
      <w:r w:rsidRPr="007B1328">
        <w:t xml:space="preserve">, </w:t>
      </w:r>
      <w:r w:rsidR="00A20E0A">
        <w:t>May</w:t>
      </w:r>
      <w:r w:rsidRPr="007B1328">
        <w:t xml:space="preserve">, </w:t>
      </w:r>
      <w:r w:rsidR="00A20E0A">
        <w:t xml:space="preserve">August </w:t>
      </w:r>
      <w:r w:rsidRPr="007B1328">
        <w:t xml:space="preserve">and </w:t>
      </w:r>
      <w:r w:rsidR="00A20E0A">
        <w:t>November</w:t>
      </w:r>
      <w:r w:rsidRPr="007B1328">
        <w:t>. Baltimore Yearly Meeting approved the request</w:t>
      </w:r>
      <w:r w:rsidR="00CF3CA7">
        <w:t xml:space="preserve"> and</w:t>
      </w:r>
      <w:r w:rsidRPr="007B1328">
        <w:t xml:space="preserve"> Miami Quarterly Meeting was opened in </w:t>
      </w:r>
      <w:r w:rsidR="00A20E0A">
        <w:t xml:space="preserve">May </w:t>
      </w:r>
      <w:r w:rsidRPr="007B1328">
        <w:t>1809. The building of the White Brick Meetinghouse at Waynesville was begun in 1811 to accommodate the Quarterly Meeting.</w:t>
      </w:r>
    </w:p>
    <w:p w:rsidR="00184754" w:rsidRPr="007B1328" w:rsidRDefault="00F72F30" w:rsidP="00451B24">
      <w:r w:rsidRPr="007B1328">
        <w:t xml:space="preserve">In 1812, Baltimore Yearly Meeting granted permission to the quarterly </w:t>
      </w:r>
      <w:r w:rsidR="00A20E0A">
        <w:t>meetings west of the Allegheny Mountains</w:t>
      </w:r>
      <w:r w:rsidRPr="007B1328">
        <w:t xml:space="preserve"> to form Ohio Yearly Meeting. The first session was held at Short Creek on the 14th of </w:t>
      </w:r>
      <w:r w:rsidR="00A20E0A">
        <w:t>August</w:t>
      </w:r>
      <w:r w:rsidRPr="007B1328">
        <w:t xml:space="preserve">, 1813. The Ohio Yearly Meeting included all meetings in Ohio, Indiana Territory and adjacent areas </w:t>
      </w:r>
      <w:r w:rsidR="004606DC">
        <w:t xml:space="preserve">in </w:t>
      </w:r>
      <w:r w:rsidRPr="007B1328">
        <w:t xml:space="preserve">Pennsylvania and </w:t>
      </w:r>
      <w:r w:rsidR="00B14500">
        <w:t xml:space="preserve">what is now West </w:t>
      </w:r>
      <w:r w:rsidRPr="007B1328">
        <w:t>Virginia.</w:t>
      </w:r>
    </w:p>
    <w:p w:rsidR="00184754" w:rsidRPr="007B1328" w:rsidRDefault="00F72F30" w:rsidP="00451B24">
      <w:r w:rsidRPr="007B1328">
        <w:t xml:space="preserve">In 1820, Miami Quarterly Meeting proposed that all </w:t>
      </w:r>
      <w:r w:rsidR="00B14500">
        <w:t>m</w:t>
      </w:r>
      <w:r w:rsidRPr="007B1328">
        <w:t xml:space="preserve">eetings in Illinois, Indiana and western Ohio </w:t>
      </w:r>
      <w:r w:rsidR="00A20E0A">
        <w:t xml:space="preserve">be </w:t>
      </w:r>
      <w:r w:rsidRPr="007B1328">
        <w:t>form</w:t>
      </w:r>
      <w:r w:rsidR="00A20E0A">
        <w:t>ed into a new yearly meeting</w:t>
      </w:r>
      <w:r w:rsidRPr="007B1328">
        <w:t xml:space="preserve">. The quarterly meetings making up the proposed </w:t>
      </w:r>
      <w:r w:rsidR="00A20E0A">
        <w:t>y</w:t>
      </w:r>
      <w:r w:rsidRPr="007B1328">
        <w:t xml:space="preserve">early </w:t>
      </w:r>
      <w:r w:rsidR="00A20E0A">
        <w:t>m</w:t>
      </w:r>
      <w:r w:rsidRPr="007B1328">
        <w:t xml:space="preserve">eeting were Miami, West Branch, Fairfield, Whitewater and Blue River Quarterlies. Ohio Yearly Meeting approved the proposal, and the first session </w:t>
      </w:r>
      <w:r w:rsidR="00A20E0A">
        <w:t xml:space="preserve">of </w:t>
      </w:r>
      <w:r w:rsidR="00A20E0A" w:rsidRPr="007B1328">
        <w:t xml:space="preserve">Indiana Yearly Meeting </w:t>
      </w:r>
      <w:r w:rsidRPr="007B1328">
        <w:t xml:space="preserve">was held </w:t>
      </w:r>
      <w:r w:rsidR="00A20E0A">
        <w:t xml:space="preserve">in the </w:t>
      </w:r>
      <w:r w:rsidRPr="007B1328">
        <w:t>Whitewater (Richmond, Indiana)</w:t>
      </w:r>
      <w:r w:rsidR="00A20E0A">
        <w:t xml:space="preserve"> Meetinghouse on</w:t>
      </w:r>
      <w:r w:rsidRPr="007B1328">
        <w:t xml:space="preserve"> </w:t>
      </w:r>
      <w:r w:rsidR="00A20E0A">
        <w:t xml:space="preserve">August </w:t>
      </w:r>
      <w:r w:rsidRPr="007B1328">
        <w:t>10, 1821.</w:t>
      </w:r>
    </w:p>
    <w:p w:rsidR="00184754" w:rsidRPr="007B1328" w:rsidRDefault="00F72F30" w:rsidP="00451B24">
      <w:r w:rsidRPr="007B1328">
        <w:t xml:space="preserve">When separation occurred in 1828, the Yearly Meeting split into two bodies: </w:t>
      </w:r>
      <w:r w:rsidR="00B14500">
        <w:t xml:space="preserve">both called </w:t>
      </w:r>
      <w:r w:rsidRPr="007B1328">
        <w:t>Indiana Yearly Meeting</w:t>
      </w:r>
      <w:r w:rsidR="00B14500">
        <w:t xml:space="preserve">, one for </w:t>
      </w:r>
      <w:r w:rsidRPr="007B1328">
        <w:t xml:space="preserve">Orthodox </w:t>
      </w:r>
      <w:r w:rsidR="004606DC">
        <w:t xml:space="preserve">Friends </w:t>
      </w:r>
      <w:r w:rsidRPr="007B1328">
        <w:t xml:space="preserve">and </w:t>
      </w:r>
      <w:r w:rsidR="00B14500">
        <w:t xml:space="preserve">one </w:t>
      </w:r>
      <w:r w:rsidRPr="007B1328">
        <w:t>Hicksite</w:t>
      </w:r>
      <w:r w:rsidR="004606DC">
        <w:t>s</w:t>
      </w:r>
      <w:r w:rsidR="00B14500">
        <w:t xml:space="preserve"> – we came from the Hicksite</w:t>
      </w:r>
      <w:r w:rsidR="008B19CF">
        <w:t xml:space="preserve"> branch</w:t>
      </w:r>
      <w:r w:rsidRPr="007B1328">
        <w:t xml:space="preserve">. </w:t>
      </w:r>
    </w:p>
    <w:p w:rsidR="001C66C0" w:rsidRDefault="001C66C0" w:rsidP="00451B24">
      <w:r>
        <w:t xml:space="preserve">Originally, Indiana Yearly Meeting extended to the Mississippi River </w:t>
      </w:r>
      <w:r w:rsidR="008B19CF">
        <w:t>and north into Wisconsin</w:t>
      </w:r>
      <w:r>
        <w:t>. In 187</w:t>
      </w:r>
      <w:r w:rsidR="004606DC">
        <w:t>5</w:t>
      </w:r>
      <w:r>
        <w:t>, the Hicksite Indiana Yearly Meeting decided to set off a new yearly meeting for most of Indiana</w:t>
      </w:r>
      <w:r w:rsidR="008B19CF">
        <w:t>, Wisconsin</w:t>
      </w:r>
      <w:r>
        <w:t xml:space="preserve"> and Illinois, this was combined with the Baltimore YM meetings in Iowa and </w:t>
      </w:r>
      <w:r w:rsidR="004606DC">
        <w:t xml:space="preserve">further west. It was </w:t>
      </w:r>
      <w:r>
        <w:t xml:space="preserve">named Illinois Yearly Meeting. </w:t>
      </w:r>
    </w:p>
    <w:p w:rsidR="00184754" w:rsidRPr="007B1328" w:rsidRDefault="004606DC" w:rsidP="00451B24">
      <w:r>
        <w:t>This story may be apocryphal, but I got it from someone who lived in Richmond in the early 1970s. At that time</w:t>
      </w:r>
      <w:r w:rsidR="00F72F30" w:rsidRPr="007B1328">
        <w:t xml:space="preserve">, </w:t>
      </w:r>
      <w:r w:rsidR="00B14500">
        <w:t>the treasurers of both yearly meetings lived on the same street in Richmond, Indiana and mail was frequently delivered to the wrong address</w:t>
      </w:r>
      <w:r>
        <w:t xml:space="preserve"> – sometimes containing checks that were made out simply to Indiana Yearly Meeting</w:t>
      </w:r>
      <w:r w:rsidR="00B14500">
        <w:t>. I</w:t>
      </w:r>
      <w:r w:rsidR="00F72F30" w:rsidRPr="007B1328">
        <w:t xml:space="preserve">t seemed desirable </w:t>
      </w:r>
      <w:r w:rsidR="00B14500">
        <w:t xml:space="preserve">to the </w:t>
      </w:r>
      <w:r w:rsidR="00F72F30" w:rsidRPr="007B1328">
        <w:t xml:space="preserve">Indiana Yearly Meeting </w:t>
      </w:r>
      <w:r w:rsidR="00B14500">
        <w:t xml:space="preserve">that was part </w:t>
      </w:r>
      <w:r w:rsidR="00F72F30" w:rsidRPr="007B1328">
        <w:t xml:space="preserve">of Friends General Conference to eliminate the confusion and to better identify the area included in its membership. For these reasons, in 1976, </w:t>
      </w:r>
      <w:r>
        <w:t xml:space="preserve">its </w:t>
      </w:r>
      <w:r w:rsidR="00F72F30" w:rsidRPr="007B1328">
        <w:t>name was change</w:t>
      </w:r>
      <w:r w:rsidR="00601BEB">
        <w:t>d to Ohio Valley Yearly Meeting, a name suggested by Mervin Palmer of Community Friends Meeting.</w:t>
      </w:r>
      <w:bookmarkStart w:id="4" w:name="_GoBack"/>
      <w:bookmarkEnd w:id="4"/>
    </w:p>
    <w:sectPr w:rsidR="00184754" w:rsidRPr="007B1328">
      <w:footerReference w:type="default" r:id="rId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078D" w:rsidRDefault="00A0078D" w:rsidP="00957D50">
      <w:pPr>
        <w:spacing w:after="0" w:line="240" w:lineRule="auto"/>
      </w:pPr>
      <w:r>
        <w:separator/>
      </w:r>
    </w:p>
  </w:endnote>
  <w:endnote w:type="continuationSeparator" w:id="0">
    <w:p w:rsidR="00A0078D" w:rsidRDefault="00A0078D" w:rsidP="00957D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fornian FB">
    <w:altName w:val="Cambria Math"/>
    <w:charset w:val="00"/>
    <w:family w:val="roman"/>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40810443"/>
      <w:docPartObj>
        <w:docPartGallery w:val="Page Numbers (Bottom of Page)"/>
        <w:docPartUnique/>
      </w:docPartObj>
    </w:sdtPr>
    <w:sdtEndPr>
      <w:rPr>
        <w:noProof/>
      </w:rPr>
    </w:sdtEndPr>
    <w:sdtContent>
      <w:p w:rsidR="003619AF" w:rsidRDefault="003619AF">
        <w:pPr>
          <w:pStyle w:val="Footer"/>
          <w:jc w:val="center"/>
        </w:pPr>
        <w:r>
          <w:fldChar w:fldCharType="begin"/>
        </w:r>
        <w:r>
          <w:instrText xml:space="preserve"> PAGE   \* MERGEFORMAT </w:instrText>
        </w:r>
        <w:r>
          <w:fldChar w:fldCharType="separate"/>
        </w:r>
        <w:r w:rsidR="00601BEB">
          <w:rPr>
            <w:noProof/>
          </w:rPr>
          <w:t>3</w:t>
        </w:r>
        <w:r>
          <w:rPr>
            <w:noProof/>
          </w:rPr>
          <w:fldChar w:fldCharType="end"/>
        </w:r>
      </w:p>
    </w:sdtContent>
  </w:sdt>
  <w:p w:rsidR="003619AF" w:rsidRDefault="003619A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078D" w:rsidRDefault="00A0078D" w:rsidP="00957D50">
      <w:pPr>
        <w:spacing w:after="0" w:line="240" w:lineRule="auto"/>
      </w:pPr>
      <w:r>
        <w:separator/>
      </w:r>
    </w:p>
  </w:footnote>
  <w:footnote w:type="continuationSeparator" w:id="0">
    <w:p w:rsidR="00A0078D" w:rsidRDefault="00A0078D" w:rsidP="00957D5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754"/>
    <w:rsid w:val="00044CAC"/>
    <w:rsid w:val="00184754"/>
    <w:rsid w:val="001B3910"/>
    <w:rsid w:val="001C66C0"/>
    <w:rsid w:val="00240139"/>
    <w:rsid w:val="00273870"/>
    <w:rsid w:val="00320110"/>
    <w:rsid w:val="003619AF"/>
    <w:rsid w:val="00451B24"/>
    <w:rsid w:val="004606DC"/>
    <w:rsid w:val="004654F7"/>
    <w:rsid w:val="004B5D5B"/>
    <w:rsid w:val="005011CC"/>
    <w:rsid w:val="005B406B"/>
    <w:rsid w:val="00601BEB"/>
    <w:rsid w:val="006A1C9A"/>
    <w:rsid w:val="007B0FFC"/>
    <w:rsid w:val="007B1328"/>
    <w:rsid w:val="008B19CF"/>
    <w:rsid w:val="008D206C"/>
    <w:rsid w:val="00926586"/>
    <w:rsid w:val="00946CD3"/>
    <w:rsid w:val="00957D50"/>
    <w:rsid w:val="009636DB"/>
    <w:rsid w:val="009C4F4C"/>
    <w:rsid w:val="00A0078D"/>
    <w:rsid w:val="00A20E0A"/>
    <w:rsid w:val="00A75294"/>
    <w:rsid w:val="00B14500"/>
    <w:rsid w:val="00B30C60"/>
    <w:rsid w:val="00BE317D"/>
    <w:rsid w:val="00BF31B3"/>
    <w:rsid w:val="00C3096E"/>
    <w:rsid w:val="00C53A3C"/>
    <w:rsid w:val="00CF3CA7"/>
    <w:rsid w:val="00D3331B"/>
    <w:rsid w:val="00D33BB0"/>
    <w:rsid w:val="00D966F4"/>
    <w:rsid w:val="00EC7D51"/>
    <w:rsid w:val="00F046BC"/>
    <w:rsid w:val="00F72F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17DCA14-7B21-443B-9EDF-BF29A0B7D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406B"/>
    <w:pPr>
      <w:spacing w:after="120" w:line="360" w:lineRule="auto"/>
      <w:ind w:firstLine="360"/>
    </w:pPr>
    <w:rPr>
      <w:rFonts w:ascii="Times New Roman" w:hAnsi="Times New Roman"/>
      <w:sz w:val="24"/>
    </w:rPr>
  </w:style>
  <w:style w:type="paragraph" w:styleId="Heading1">
    <w:name w:val="heading 1"/>
    <w:basedOn w:val="Normal"/>
    <w:next w:val="Normal"/>
    <w:link w:val="Heading1Char"/>
    <w:uiPriority w:val="9"/>
    <w:qFormat/>
    <w:rsid w:val="00F72F30"/>
    <w:pPr>
      <w:keepNext/>
      <w:keepLines/>
      <w:spacing w:before="240"/>
      <w:outlineLvl w:val="0"/>
    </w:pPr>
    <w:rPr>
      <w:rFonts w:ascii="Cambria" w:eastAsiaTheme="majorEastAsia" w:hAnsi="Cambria" w:cstheme="majorBidi"/>
      <w:caps/>
      <w:sz w:val="36"/>
      <w:szCs w:val="32"/>
    </w:rPr>
  </w:style>
  <w:style w:type="paragraph" w:styleId="Heading2">
    <w:name w:val="heading 2"/>
    <w:basedOn w:val="Normal"/>
    <w:next w:val="Normal"/>
    <w:link w:val="Heading2Char"/>
    <w:uiPriority w:val="9"/>
    <w:unhideWhenUsed/>
    <w:qFormat/>
    <w:rsid w:val="00F72F30"/>
    <w:pPr>
      <w:keepNext/>
      <w:keepLines/>
      <w:spacing w:before="40" w:after="0"/>
      <w:outlineLvl w:val="1"/>
    </w:pPr>
    <w:rPr>
      <w:rFonts w:ascii="Cambria" w:eastAsiaTheme="majorEastAsia" w:hAnsi="Cambria" w:cstheme="majorBidi"/>
      <w:sz w:val="32"/>
      <w:szCs w:val="26"/>
    </w:rPr>
  </w:style>
  <w:style w:type="paragraph" w:styleId="Heading3">
    <w:name w:val="heading 3"/>
    <w:basedOn w:val="Normal"/>
    <w:next w:val="Normal"/>
    <w:link w:val="Heading3Char"/>
    <w:uiPriority w:val="9"/>
    <w:unhideWhenUsed/>
    <w:qFormat/>
    <w:rsid w:val="00F72F30"/>
    <w:pPr>
      <w:keepNext/>
      <w:keepLines/>
      <w:spacing w:before="40" w:after="0"/>
      <w:outlineLvl w:val="2"/>
    </w:pPr>
    <w:rPr>
      <w:rFonts w:ascii="Cambria" w:eastAsiaTheme="majorEastAsia" w:hAnsi="Cambria" w:cstheme="majorBidi"/>
      <w:sz w:val="28"/>
      <w:szCs w:val="24"/>
    </w:rPr>
  </w:style>
  <w:style w:type="paragraph" w:styleId="Heading4">
    <w:name w:val="heading 4"/>
    <w:basedOn w:val="Normal"/>
    <w:next w:val="Normal"/>
    <w:link w:val="Heading4Char"/>
    <w:uiPriority w:val="9"/>
    <w:unhideWhenUsed/>
    <w:qFormat/>
    <w:rsid w:val="00F72F30"/>
    <w:pPr>
      <w:keepNext/>
      <w:keepLines/>
      <w:spacing w:before="40" w:after="0"/>
      <w:outlineLvl w:val="3"/>
    </w:pPr>
    <w:rPr>
      <w:rFonts w:ascii="Cambria" w:eastAsiaTheme="majorEastAsia" w:hAnsi="Cambria" w:cstheme="majorBidi"/>
      <w:b/>
      <w:i/>
      <w:iCs/>
    </w:rPr>
  </w:style>
  <w:style w:type="paragraph" w:styleId="Heading5">
    <w:name w:val="heading 5"/>
    <w:basedOn w:val="Normal"/>
    <w:next w:val="Normal"/>
    <w:link w:val="Heading5Char"/>
    <w:uiPriority w:val="9"/>
    <w:semiHidden/>
    <w:unhideWhenUsed/>
    <w:qFormat/>
    <w:rsid w:val="00F72F30"/>
    <w:pPr>
      <w:autoSpaceDE w:val="0"/>
      <w:autoSpaceDN w:val="0"/>
      <w:adjustRightInd w:val="0"/>
      <w:spacing w:before="120" w:after="0"/>
      <w:outlineLvl w:val="4"/>
    </w:pPr>
    <w:rPr>
      <w:rFonts w:eastAsia="Calibri"/>
      <w:b/>
      <w:bCs/>
      <w:color w:val="000000"/>
      <w:szCs w:val="40"/>
    </w:rPr>
  </w:style>
  <w:style w:type="paragraph" w:styleId="Heading6">
    <w:name w:val="heading 6"/>
    <w:basedOn w:val="Normal"/>
    <w:next w:val="Normal"/>
    <w:link w:val="Heading6Char"/>
    <w:uiPriority w:val="9"/>
    <w:semiHidden/>
    <w:unhideWhenUsed/>
    <w:qFormat/>
    <w:rsid w:val="00F72F30"/>
    <w:pPr>
      <w:autoSpaceDE w:val="0"/>
      <w:autoSpaceDN w:val="0"/>
      <w:adjustRightInd w:val="0"/>
      <w:spacing w:before="240"/>
      <w:jc w:val="center"/>
      <w:outlineLvl w:val="5"/>
    </w:pPr>
    <w:rPr>
      <w:rFonts w:eastAsia="Calibri"/>
      <w:color w:val="000000"/>
      <w:sz w:val="32"/>
      <w:szCs w:val="32"/>
    </w:rPr>
  </w:style>
  <w:style w:type="paragraph" w:styleId="Heading7">
    <w:name w:val="heading 7"/>
    <w:basedOn w:val="Normal"/>
    <w:next w:val="Normal"/>
    <w:link w:val="Heading7Char"/>
    <w:uiPriority w:val="9"/>
    <w:semiHidden/>
    <w:unhideWhenUsed/>
    <w:qFormat/>
    <w:rsid w:val="00F72F30"/>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F72F30"/>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F72F30"/>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72F30"/>
    <w:pPr>
      <w:autoSpaceDE w:val="0"/>
      <w:autoSpaceDN w:val="0"/>
      <w:adjustRightInd w:val="0"/>
      <w:spacing w:before="1920" w:after="480" w:line="1200" w:lineRule="exact"/>
      <w:jc w:val="right"/>
    </w:pPr>
    <w:rPr>
      <w:rFonts w:ascii="Californian FB" w:eastAsia="Calibri" w:hAnsi="Californian FB" w:cs="Garamond"/>
      <w:b/>
      <w:smallCaps/>
      <w:color w:val="000000"/>
      <w:sz w:val="144"/>
      <w:szCs w:val="144"/>
    </w:rPr>
  </w:style>
  <w:style w:type="paragraph" w:styleId="Subtitle">
    <w:name w:val="Subtitle"/>
    <w:basedOn w:val="Normal"/>
    <w:next w:val="Normal"/>
    <w:link w:val="SubtitleChar"/>
    <w:uiPriority w:val="11"/>
    <w:qFormat/>
    <w:rsid w:val="00F72F30"/>
    <w:pPr>
      <w:autoSpaceDE w:val="0"/>
      <w:autoSpaceDN w:val="0"/>
      <w:adjustRightInd w:val="0"/>
      <w:spacing w:before="600" w:after="0" w:line="240" w:lineRule="auto"/>
    </w:pPr>
    <w:rPr>
      <w:rFonts w:eastAsia="Calibri" w:cs="Arial"/>
      <w:b/>
      <w:smallCaps/>
      <w:color w:val="C45911" w:themeColor="accent2" w:themeShade="BF"/>
      <w:sz w:val="48"/>
      <w:szCs w:val="48"/>
    </w:rPr>
  </w:style>
  <w:style w:type="character" w:customStyle="1" w:styleId="Heading1Char">
    <w:name w:val="Heading 1 Char"/>
    <w:basedOn w:val="DefaultParagraphFont"/>
    <w:link w:val="Heading1"/>
    <w:uiPriority w:val="9"/>
    <w:rsid w:val="00F72F30"/>
    <w:rPr>
      <w:rFonts w:ascii="Cambria" w:eastAsiaTheme="majorEastAsia" w:hAnsi="Cambria" w:cstheme="majorBidi"/>
      <w:caps/>
      <w:sz w:val="36"/>
      <w:szCs w:val="32"/>
    </w:rPr>
  </w:style>
  <w:style w:type="character" w:customStyle="1" w:styleId="Heading2Char">
    <w:name w:val="Heading 2 Char"/>
    <w:basedOn w:val="DefaultParagraphFont"/>
    <w:link w:val="Heading2"/>
    <w:uiPriority w:val="9"/>
    <w:rsid w:val="00F72F30"/>
    <w:rPr>
      <w:rFonts w:ascii="Cambria" w:eastAsiaTheme="majorEastAsia" w:hAnsi="Cambria" w:cstheme="majorBidi"/>
      <w:sz w:val="32"/>
      <w:szCs w:val="26"/>
    </w:rPr>
  </w:style>
  <w:style w:type="paragraph" w:styleId="BodyText">
    <w:name w:val="Body Text"/>
    <w:basedOn w:val="Normal"/>
    <w:link w:val="BodyTextChar"/>
    <w:uiPriority w:val="99"/>
    <w:unhideWhenUsed/>
    <w:rsid w:val="00D3331B"/>
    <w:pPr>
      <w:ind w:firstLine="720"/>
    </w:pPr>
  </w:style>
  <w:style w:type="character" w:customStyle="1" w:styleId="BodyTextChar">
    <w:name w:val="Body Text Char"/>
    <w:basedOn w:val="DefaultParagraphFont"/>
    <w:link w:val="BodyText"/>
    <w:uiPriority w:val="99"/>
    <w:rsid w:val="00D3331B"/>
    <w:rPr>
      <w:rFonts w:ascii="Times New Roman" w:hAnsi="Times New Roman"/>
    </w:rPr>
  </w:style>
  <w:style w:type="paragraph" w:styleId="Caption">
    <w:name w:val="caption"/>
    <w:basedOn w:val="Normal"/>
    <w:next w:val="Normal"/>
    <w:uiPriority w:val="35"/>
    <w:unhideWhenUsed/>
    <w:qFormat/>
    <w:rsid w:val="00F72F30"/>
    <w:pPr>
      <w:spacing w:after="200" w:line="240" w:lineRule="auto"/>
    </w:pPr>
    <w:rPr>
      <w:i/>
      <w:iCs/>
      <w:color w:val="44546A" w:themeColor="text2"/>
      <w:sz w:val="18"/>
      <w:szCs w:val="18"/>
    </w:rPr>
  </w:style>
  <w:style w:type="character" w:customStyle="1" w:styleId="TitleChar">
    <w:name w:val="Title Char"/>
    <w:basedOn w:val="DefaultParagraphFont"/>
    <w:link w:val="Title"/>
    <w:uiPriority w:val="10"/>
    <w:rsid w:val="00F72F30"/>
    <w:rPr>
      <w:rFonts w:ascii="Californian FB" w:eastAsia="Calibri" w:hAnsi="Californian FB" w:cs="Garamond"/>
      <w:b/>
      <w:smallCaps/>
      <w:color w:val="000000"/>
      <w:sz w:val="144"/>
      <w:szCs w:val="144"/>
    </w:rPr>
  </w:style>
  <w:style w:type="character" w:customStyle="1" w:styleId="SubtitleChar">
    <w:name w:val="Subtitle Char"/>
    <w:basedOn w:val="DefaultParagraphFont"/>
    <w:link w:val="Subtitle"/>
    <w:uiPriority w:val="11"/>
    <w:rsid w:val="00F72F30"/>
    <w:rPr>
      <w:rFonts w:ascii="Times New Roman" w:eastAsia="Calibri" w:hAnsi="Times New Roman" w:cs="Arial"/>
      <w:b/>
      <w:smallCaps/>
      <w:color w:val="C45911" w:themeColor="accent2" w:themeShade="BF"/>
      <w:sz w:val="48"/>
      <w:szCs w:val="48"/>
    </w:rPr>
  </w:style>
  <w:style w:type="character" w:styleId="Emphasis">
    <w:name w:val="Emphasis"/>
    <w:uiPriority w:val="20"/>
    <w:qFormat/>
    <w:rsid w:val="00F72F30"/>
    <w:rPr>
      <w:i/>
      <w:iCs/>
    </w:rPr>
  </w:style>
  <w:style w:type="paragraph" w:styleId="TOCHeading">
    <w:name w:val="TOC Heading"/>
    <w:basedOn w:val="Heading1"/>
    <w:next w:val="Normal"/>
    <w:uiPriority w:val="39"/>
    <w:unhideWhenUsed/>
    <w:qFormat/>
    <w:rsid w:val="00F72F30"/>
    <w:pPr>
      <w:spacing w:before="0" w:line="276" w:lineRule="auto"/>
      <w:jc w:val="center"/>
      <w:outlineLvl w:val="9"/>
    </w:pPr>
    <w:rPr>
      <w:rFonts w:cs="Garamond"/>
      <w:b/>
      <w:bCs/>
      <w:smallCaps/>
      <w:szCs w:val="28"/>
    </w:rPr>
  </w:style>
  <w:style w:type="character" w:customStyle="1" w:styleId="Heading3Char">
    <w:name w:val="Heading 3 Char"/>
    <w:basedOn w:val="DefaultParagraphFont"/>
    <w:link w:val="Heading3"/>
    <w:uiPriority w:val="9"/>
    <w:rsid w:val="00F72F30"/>
    <w:rPr>
      <w:rFonts w:ascii="Cambria" w:eastAsiaTheme="majorEastAsia" w:hAnsi="Cambria" w:cstheme="majorBidi"/>
      <w:sz w:val="28"/>
      <w:szCs w:val="24"/>
    </w:rPr>
  </w:style>
  <w:style w:type="character" w:customStyle="1" w:styleId="Heading4Char">
    <w:name w:val="Heading 4 Char"/>
    <w:basedOn w:val="DefaultParagraphFont"/>
    <w:link w:val="Heading4"/>
    <w:uiPriority w:val="9"/>
    <w:rsid w:val="00F72F30"/>
    <w:rPr>
      <w:rFonts w:ascii="Cambria" w:eastAsiaTheme="majorEastAsia" w:hAnsi="Cambria" w:cstheme="majorBidi"/>
      <w:b/>
      <w:i/>
      <w:iCs/>
      <w:sz w:val="24"/>
    </w:rPr>
  </w:style>
  <w:style w:type="character" w:customStyle="1" w:styleId="Heading5Char">
    <w:name w:val="Heading 5 Char"/>
    <w:basedOn w:val="DefaultParagraphFont"/>
    <w:link w:val="Heading5"/>
    <w:uiPriority w:val="9"/>
    <w:semiHidden/>
    <w:rsid w:val="00F72F30"/>
    <w:rPr>
      <w:rFonts w:ascii="Times New Roman" w:eastAsia="Calibri" w:hAnsi="Times New Roman"/>
      <w:b/>
      <w:bCs/>
      <w:color w:val="000000"/>
      <w:szCs w:val="40"/>
    </w:rPr>
  </w:style>
  <w:style w:type="character" w:customStyle="1" w:styleId="Heading6Char">
    <w:name w:val="Heading 6 Char"/>
    <w:basedOn w:val="DefaultParagraphFont"/>
    <w:link w:val="Heading6"/>
    <w:uiPriority w:val="9"/>
    <w:semiHidden/>
    <w:rsid w:val="00F72F30"/>
    <w:rPr>
      <w:rFonts w:ascii="Times New Roman" w:eastAsia="Calibri" w:hAnsi="Times New Roman"/>
      <w:color w:val="000000"/>
      <w:sz w:val="32"/>
      <w:szCs w:val="32"/>
    </w:rPr>
  </w:style>
  <w:style w:type="character" w:customStyle="1" w:styleId="Heading7Char">
    <w:name w:val="Heading 7 Char"/>
    <w:basedOn w:val="DefaultParagraphFont"/>
    <w:link w:val="Heading7"/>
    <w:uiPriority w:val="9"/>
    <w:semiHidden/>
    <w:rsid w:val="00F72F30"/>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F72F30"/>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F72F30"/>
    <w:rPr>
      <w:rFonts w:asciiTheme="majorHAnsi" w:eastAsiaTheme="majorEastAsia" w:hAnsiTheme="majorHAnsi" w:cstheme="majorBidi"/>
      <w:i/>
      <w:iCs/>
      <w:color w:val="272727" w:themeColor="text1" w:themeTint="D8"/>
      <w:sz w:val="21"/>
      <w:szCs w:val="21"/>
    </w:rPr>
  </w:style>
  <w:style w:type="character" w:styleId="Strong">
    <w:name w:val="Strong"/>
    <w:basedOn w:val="DefaultParagraphFont"/>
    <w:uiPriority w:val="22"/>
    <w:qFormat/>
    <w:rsid w:val="00F72F30"/>
    <w:rPr>
      <w:b/>
      <w:bCs/>
    </w:rPr>
  </w:style>
  <w:style w:type="paragraph" w:styleId="NoSpacing">
    <w:name w:val="No Spacing"/>
    <w:link w:val="NoSpacingChar"/>
    <w:uiPriority w:val="1"/>
    <w:qFormat/>
    <w:rsid w:val="00F72F30"/>
    <w:pPr>
      <w:spacing w:after="0" w:line="240" w:lineRule="auto"/>
    </w:pPr>
    <w:rPr>
      <w:rFonts w:ascii="Times New Roman" w:hAnsi="Times New Roman"/>
    </w:rPr>
  </w:style>
  <w:style w:type="character" w:customStyle="1" w:styleId="NoSpacingChar">
    <w:name w:val="No Spacing Char"/>
    <w:link w:val="NoSpacing"/>
    <w:uiPriority w:val="1"/>
    <w:rsid w:val="00F72F30"/>
    <w:rPr>
      <w:rFonts w:ascii="Times New Roman" w:hAnsi="Times New Roman"/>
    </w:rPr>
  </w:style>
  <w:style w:type="paragraph" w:styleId="ListParagraph">
    <w:name w:val="List Paragraph"/>
    <w:basedOn w:val="Normal"/>
    <w:uiPriority w:val="34"/>
    <w:qFormat/>
    <w:rsid w:val="00F72F30"/>
    <w:pPr>
      <w:ind w:left="720"/>
      <w:contextualSpacing/>
    </w:pPr>
  </w:style>
  <w:style w:type="paragraph" w:styleId="Quote">
    <w:name w:val="Quote"/>
    <w:basedOn w:val="Normal"/>
    <w:next w:val="Normal"/>
    <w:link w:val="QuoteChar"/>
    <w:uiPriority w:val="29"/>
    <w:qFormat/>
    <w:rsid w:val="00F72F30"/>
    <w:pPr>
      <w:tabs>
        <w:tab w:val="right" w:pos="9000"/>
      </w:tabs>
      <w:ind w:left="360" w:right="360"/>
      <w:jc w:val="both"/>
    </w:pPr>
    <w:rPr>
      <w:rFonts w:eastAsia="Calibri"/>
      <w:i/>
      <w:iCs/>
      <w:color w:val="404040" w:themeColor="text1" w:themeTint="BF"/>
    </w:rPr>
  </w:style>
  <w:style w:type="character" w:customStyle="1" w:styleId="QuoteChar">
    <w:name w:val="Quote Char"/>
    <w:basedOn w:val="DefaultParagraphFont"/>
    <w:link w:val="Quote"/>
    <w:uiPriority w:val="29"/>
    <w:rsid w:val="00F72F30"/>
    <w:rPr>
      <w:rFonts w:ascii="Times New Roman" w:eastAsia="Calibri" w:hAnsi="Times New Roman"/>
      <w:i/>
      <w:iCs/>
      <w:color w:val="404040" w:themeColor="text1" w:themeTint="BF"/>
    </w:rPr>
  </w:style>
  <w:style w:type="paragraph" w:styleId="IntenseQuote">
    <w:name w:val="Intense Quote"/>
    <w:basedOn w:val="Normal"/>
    <w:next w:val="Normal"/>
    <w:link w:val="IntenseQuoteChar"/>
    <w:uiPriority w:val="30"/>
    <w:qFormat/>
    <w:rsid w:val="00F72F30"/>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F72F30"/>
    <w:rPr>
      <w:rFonts w:ascii="Times New Roman" w:hAnsi="Times New Roman"/>
      <w:i/>
      <w:iCs/>
      <w:color w:val="5B9BD5" w:themeColor="accent1"/>
    </w:rPr>
  </w:style>
  <w:style w:type="character" w:styleId="SubtleEmphasis">
    <w:name w:val="Subtle Emphasis"/>
    <w:basedOn w:val="DefaultParagraphFont"/>
    <w:uiPriority w:val="19"/>
    <w:qFormat/>
    <w:rsid w:val="00F72F30"/>
    <w:rPr>
      <w:i/>
      <w:iCs/>
      <w:color w:val="404040" w:themeColor="text1" w:themeTint="BF"/>
    </w:rPr>
  </w:style>
  <w:style w:type="character" w:styleId="IntenseEmphasis">
    <w:name w:val="Intense Emphasis"/>
    <w:basedOn w:val="DefaultParagraphFont"/>
    <w:uiPriority w:val="21"/>
    <w:qFormat/>
    <w:rsid w:val="00F72F30"/>
    <w:rPr>
      <w:i/>
      <w:iCs/>
      <w:color w:val="5B9BD5" w:themeColor="accent1"/>
    </w:rPr>
  </w:style>
  <w:style w:type="character" w:styleId="SubtleReference">
    <w:name w:val="Subtle Reference"/>
    <w:basedOn w:val="DefaultParagraphFont"/>
    <w:uiPriority w:val="31"/>
    <w:qFormat/>
    <w:rsid w:val="00F72F30"/>
    <w:rPr>
      <w:smallCaps/>
      <w:color w:val="5A5A5A" w:themeColor="text1" w:themeTint="A5"/>
    </w:rPr>
  </w:style>
  <w:style w:type="character" w:styleId="IntenseReference">
    <w:name w:val="Intense Reference"/>
    <w:basedOn w:val="DefaultParagraphFont"/>
    <w:uiPriority w:val="32"/>
    <w:qFormat/>
    <w:rsid w:val="00F72F30"/>
    <w:rPr>
      <w:b/>
      <w:bCs/>
      <w:smallCaps/>
      <w:color w:val="5B9BD5" w:themeColor="accent1"/>
      <w:spacing w:val="5"/>
    </w:rPr>
  </w:style>
  <w:style w:type="character" w:styleId="BookTitle">
    <w:name w:val="Book Title"/>
    <w:basedOn w:val="DefaultParagraphFont"/>
    <w:uiPriority w:val="33"/>
    <w:qFormat/>
    <w:rsid w:val="00F72F30"/>
    <w:rPr>
      <w:b/>
      <w:bCs/>
      <w:i/>
      <w:iCs/>
      <w:spacing w:val="5"/>
    </w:rPr>
  </w:style>
  <w:style w:type="paragraph" w:customStyle="1" w:styleId="1978BodyTest">
    <w:name w:val="1978 Body Test"/>
    <w:basedOn w:val="BodyText"/>
    <w:qFormat/>
    <w:rsid w:val="00F72F30"/>
    <w:pPr>
      <w:jc w:val="both"/>
    </w:pPr>
    <w:rPr>
      <w:rFonts w:ascii="Calibri" w:eastAsia="Calibri" w:hAnsi="Calibri" w:cs="Times New Roman"/>
    </w:rPr>
  </w:style>
  <w:style w:type="paragraph" w:styleId="FootnoteText">
    <w:name w:val="footnote text"/>
    <w:basedOn w:val="Normal"/>
    <w:link w:val="FootnoteTextChar"/>
    <w:uiPriority w:val="99"/>
    <w:semiHidden/>
    <w:unhideWhenUsed/>
    <w:rsid w:val="00957D5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57D50"/>
    <w:rPr>
      <w:rFonts w:ascii="Times New Roman" w:hAnsi="Times New Roman"/>
      <w:sz w:val="20"/>
      <w:szCs w:val="20"/>
    </w:rPr>
  </w:style>
  <w:style w:type="character" w:styleId="FootnoteReference">
    <w:name w:val="footnote reference"/>
    <w:basedOn w:val="DefaultParagraphFont"/>
    <w:uiPriority w:val="99"/>
    <w:semiHidden/>
    <w:unhideWhenUsed/>
    <w:rsid w:val="00957D50"/>
    <w:rPr>
      <w:vertAlign w:val="superscript"/>
    </w:rPr>
  </w:style>
  <w:style w:type="paragraph" w:styleId="Header">
    <w:name w:val="header"/>
    <w:basedOn w:val="Normal"/>
    <w:link w:val="HeaderChar"/>
    <w:uiPriority w:val="99"/>
    <w:unhideWhenUsed/>
    <w:rsid w:val="004654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54F7"/>
    <w:rPr>
      <w:rFonts w:ascii="Times New Roman" w:hAnsi="Times New Roman"/>
    </w:rPr>
  </w:style>
  <w:style w:type="paragraph" w:styleId="Footer">
    <w:name w:val="footer"/>
    <w:basedOn w:val="Normal"/>
    <w:link w:val="FooterChar"/>
    <w:uiPriority w:val="99"/>
    <w:unhideWhenUsed/>
    <w:rsid w:val="004654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54F7"/>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Faith &amp; Pract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4248</TotalTime>
  <Pages>4</Pages>
  <Words>1323</Words>
  <Characters>7545</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buckl_000</dc:creator>
  <cp:lastModifiedBy>bucklpa@earlham.edu</cp:lastModifiedBy>
  <cp:revision>7</cp:revision>
  <cp:lastPrinted>2020-04-18T13:01:00Z</cp:lastPrinted>
  <dcterms:created xsi:type="dcterms:W3CDTF">2020-04-17T14:28:00Z</dcterms:created>
  <dcterms:modified xsi:type="dcterms:W3CDTF">2020-04-20T13:15:00Z</dcterms:modified>
</cp:coreProperties>
</file>